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2444" w:rsidP="00E22444" w:rsidRDefault="00E22444" w14:paraId="61d1c52" w14:textId="61d1c52">
      <w:pPr>
        <w:jc w:val="both"/>
        <w15:collapsed w:val="false"/>
        <w:rPr>
          <w:lang w:val="hr-HR"/>
        </w:rPr>
      </w:pPr>
    </w:p>
    <w:p w:rsidR="00E22444" w:rsidP="00E22444" w:rsidRDefault="00E22444">
      <w:pPr>
        <w:jc w:val="both"/>
        <w:rPr>
          <w:lang w:val="hr-HR"/>
        </w:rPr>
      </w:pPr>
    </w:p>
    <w:p w:rsidR="00E22444" w:rsidP="00E22444" w:rsidRDefault="00E22444">
      <w:pPr>
        <w:jc w:val="both"/>
        <w:rPr>
          <w:lang w:val="hr-HR"/>
        </w:rPr>
      </w:pPr>
      <w:r>
        <w:rPr>
          <w:lang w:val="hr-HR"/>
        </w:rPr>
        <w:t>TRGOVAČKI SUD U ZADRU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 </w:t>
      </w:r>
      <w:r>
        <w:rPr>
          <w:lang w:val="hr-HR"/>
        </w:rPr>
        <w:tab/>
        <w:t>9 St-</w:t>
      </w:r>
      <w:r w:rsidR="00246BEE">
        <w:rPr>
          <w:lang w:val="hr-HR"/>
        </w:rPr>
        <w:t>210/2019</w:t>
      </w:r>
    </w:p>
    <w:p w:rsidR="00E22444" w:rsidP="00E22444" w:rsidRDefault="00E22444">
      <w:pPr>
        <w:jc w:val="both"/>
        <w:rPr>
          <w:lang w:val="hr-HR"/>
        </w:rPr>
      </w:pPr>
      <w:r>
        <w:rPr>
          <w:lang w:val="hr-HR"/>
        </w:rPr>
        <w:t>STALNA SLUŽBA U ŠIBENIKU</w:t>
      </w:r>
    </w:p>
    <w:p w:rsidR="00E22444" w:rsidP="00E22444" w:rsidRDefault="00E22444">
      <w:pPr>
        <w:jc w:val="both"/>
        <w:rPr>
          <w:lang w:val="hr-HR"/>
        </w:rPr>
      </w:pPr>
    </w:p>
    <w:p w:rsidR="00E22444" w:rsidP="00E22444" w:rsidRDefault="00E22444">
      <w:pPr>
        <w:jc w:val="center"/>
        <w:rPr>
          <w:b/>
          <w:lang w:val="hr-HR"/>
        </w:rPr>
      </w:pPr>
      <w:r>
        <w:rPr>
          <w:b/>
          <w:lang w:val="hr-HR"/>
        </w:rPr>
        <w:t>Z A P I S N I K</w:t>
      </w:r>
    </w:p>
    <w:p w:rsidR="004B2D2E" w:rsidP="00E22444" w:rsidRDefault="004B2D2E">
      <w:pPr>
        <w:jc w:val="center"/>
        <w:rPr>
          <w:b/>
          <w:lang w:val="hr-HR"/>
        </w:rPr>
      </w:pPr>
    </w:p>
    <w:p w:rsidR="00E22444" w:rsidP="00E22444" w:rsidRDefault="00E22444">
      <w:pPr>
        <w:jc w:val="center"/>
        <w:rPr>
          <w:lang w:val="hr-HR"/>
        </w:rPr>
      </w:pPr>
      <w:r>
        <w:rPr>
          <w:lang w:val="hr-HR"/>
        </w:rPr>
        <w:t>sastavljen kod Trgovačkog suda u Zadru, Stalne službe u Šibeniku,</w:t>
      </w:r>
    </w:p>
    <w:p w:rsidR="00E22444" w:rsidP="00E22444" w:rsidRDefault="00E22444">
      <w:pPr>
        <w:jc w:val="center"/>
        <w:rPr>
          <w:lang w:val="hr-HR"/>
        </w:rPr>
      </w:pPr>
      <w:r>
        <w:rPr>
          <w:lang w:val="hr-HR"/>
        </w:rPr>
        <w:t>dana</w:t>
      </w:r>
      <w:r w:rsidR="002F5FE8">
        <w:rPr>
          <w:lang w:val="hr-HR"/>
        </w:rPr>
        <w:t xml:space="preserve"> </w:t>
      </w:r>
      <w:r w:rsidR="00246BEE">
        <w:rPr>
          <w:lang w:val="hr-HR"/>
        </w:rPr>
        <w:t>26. veljače 2021</w:t>
      </w:r>
      <w:r>
        <w:rPr>
          <w:lang w:val="hr-HR"/>
        </w:rPr>
        <w:t xml:space="preserve">.  godine, </w:t>
      </w:r>
      <w:r w:rsidR="002F5FE8">
        <w:rPr>
          <w:lang w:val="hr-HR"/>
        </w:rPr>
        <w:t xml:space="preserve">radi utvrđivanja vrijednosti </w:t>
      </w:r>
      <w:r w:rsidR="00246BEE">
        <w:rPr>
          <w:lang w:val="hr-HR"/>
        </w:rPr>
        <w:t xml:space="preserve">nekretnina </w:t>
      </w:r>
      <w:r w:rsidR="002F5FE8">
        <w:rPr>
          <w:lang w:val="hr-HR"/>
        </w:rPr>
        <w:t xml:space="preserve">stečajnog dužnika </w:t>
      </w:r>
    </w:p>
    <w:p w:rsidR="00E22444" w:rsidP="00E22444" w:rsidRDefault="00E337EE">
      <w:pPr>
        <w:jc w:val="center"/>
        <w:rPr>
          <w:lang w:val="hr-HR"/>
        </w:rPr>
      </w:pPr>
      <w:r>
        <w:rPr>
          <w:lang w:val="hr-HR"/>
        </w:rPr>
        <w:t>POLJO</w:t>
      </w:r>
      <w:r w:rsidR="00246BEE">
        <w:rPr>
          <w:lang w:val="hr-HR"/>
        </w:rPr>
        <w:t>PRIVREDNA ZADRUG</w:t>
      </w:r>
      <w:r w:rsidR="00837614">
        <w:rPr>
          <w:lang w:val="hr-HR"/>
        </w:rPr>
        <w:t>A</w:t>
      </w:r>
      <w:r w:rsidR="00246BEE">
        <w:rPr>
          <w:lang w:val="hr-HR"/>
        </w:rPr>
        <w:t xml:space="preserve"> BRANITELJA ORLIĆ MARKOVAC </w:t>
      </w:r>
    </w:p>
    <w:p w:rsidR="00E22444" w:rsidP="00E22444" w:rsidRDefault="00E22444">
      <w:pPr>
        <w:jc w:val="center"/>
        <w:rPr>
          <w:lang w:val="hr-HR"/>
        </w:rPr>
      </w:pPr>
    </w:p>
    <w:p w:rsidR="004B2D2E" w:rsidP="00E22444" w:rsidRDefault="004B2D2E">
      <w:pPr>
        <w:jc w:val="both"/>
        <w:rPr>
          <w:b/>
          <w:lang w:val="hr-HR"/>
        </w:rPr>
      </w:pPr>
    </w:p>
    <w:p w:rsidR="00E22444" w:rsidP="00E22444" w:rsidRDefault="00E22444">
      <w:pPr>
        <w:jc w:val="both"/>
        <w:rPr>
          <w:b/>
          <w:lang w:val="hr-HR"/>
        </w:rPr>
      </w:pPr>
      <w:r>
        <w:rPr>
          <w:b/>
          <w:lang w:val="hr-HR"/>
        </w:rPr>
        <w:t xml:space="preserve">Od suda nazočni:          </w:t>
      </w:r>
    </w:p>
    <w:p w:rsidR="00E22444" w:rsidP="00E22444" w:rsidRDefault="00E22444">
      <w:pPr>
        <w:jc w:val="both"/>
        <w:rPr>
          <w:lang w:val="hr-HR"/>
        </w:rPr>
      </w:pPr>
      <w:r>
        <w:rPr>
          <w:lang w:val="hr-HR"/>
        </w:rPr>
        <w:t xml:space="preserve">Terezija Goreta, sudac          </w:t>
      </w:r>
    </w:p>
    <w:p w:rsidR="00E22444" w:rsidP="00E22444" w:rsidRDefault="00E22444">
      <w:pPr>
        <w:jc w:val="both"/>
        <w:rPr>
          <w:lang w:val="hr-HR"/>
        </w:rPr>
      </w:pPr>
      <w:r>
        <w:rPr>
          <w:lang w:val="hr-HR"/>
        </w:rPr>
        <w:t>Anita Hrabrov Petrić, zapisničar</w:t>
      </w:r>
    </w:p>
    <w:p w:rsidR="00E22444" w:rsidP="00E22444" w:rsidRDefault="00E22444">
      <w:pPr>
        <w:jc w:val="both"/>
        <w:rPr>
          <w:lang w:val="hr-HR"/>
        </w:rPr>
      </w:pPr>
    </w:p>
    <w:p w:rsidR="004B2D2E" w:rsidP="004B2D2E" w:rsidRDefault="00E22444">
      <w:pPr>
        <w:jc w:val="center"/>
        <w:rPr>
          <w:lang w:val="hr-HR"/>
        </w:rPr>
      </w:pPr>
      <w:r>
        <w:rPr>
          <w:lang w:val="hr-HR"/>
        </w:rPr>
        <w:t xml:space="preserve">Početak u </w:t>
      </w:r>
      <w:r w:rsidR="00246BEE">
        <w:rPr>
          <w:lang w:val="hr-HR"/>
        </w:rPr>
        <w:t>09,15</w:t>
      </w:r>
      <w:r>
        <w:rPr>
          <w:lang w:val="hr-HR"/>
        </w:rPr>
        <w:t xml:space="preserve"> sati</w:t>
      </w:r>
    </w:p>
    <w:p w:rsidR="004B2D2E" w:rsidP="004B2D2E" w:rsidRDefault="004B2D2E">
      <w:pPr>
        <w:jc w:val="center"/>
        <w:rPr>
          <w:lang w:val="hr-HR"/>
        </w:rPr>
      </w:pPr>
    </w:p>
    <w:p w:rsidR="00E22444" w:rsidP="00E22444" w:rsidRDefault="00E22444">
      <w:pPr>
        <w:jc w:val="both"/>
        <w:rPr>
          <w:lang w:val="hr-HR"/>
        </w:rPr>
      </w:pPr>
      <w:r>
        <w:rPr>
          <w:lang w:val="hr-HR"/>
        </w:rPr>
        <w:t xml:space="preserve">                    </w:t>
      </w:r>
    </w:p>
    <w:p w:rsidR="00E22444" w:rsidP="00E22444" w:rsidRDefault="00E22444">
      <w:pPr>
        <w:jc w:val="both"/>
        <w:rPr>
          <w:b/>
          <w:lang w:val="hr-HR"/>
        </w:rPr>
      </w:pPr>
      <w:r>
        <w:rPr>
          <w:b/>
          <w:lang w:val="hr-HR"/>
        </w:rPr>
        <w:t>Utvrđuje se da su ročištu pristupili:</w:t>
      </w:r>
    </w:p>
    <w:p w:rsidR="00E22444" w:rsidP="00E22444" w:rsidRDefault="00E22444">
      <w:pPr>
        <w:jc w:val="both"/>
        <w:rPr>
          <w:lang w:val="hr-HR"/>
        </w:rPr>
      </w:pPr>
      <w:r>
        <w:rPr>
          <w:lang w:val="hr-HR"/>
        </w:rPr>
        <w:t xml:space="preserve">Utvrđuje se da je ročištu pristupio stečajni upravitelj </w:t>
      </w:r>
      <w:r w:rsidR="00246BEE">
        <w:rPr>
          <w:lang w:val="hr-HR"/>
        </w:rPr>
        <w:t xml:space="preserve">Željko Vrkić </w:t>
      </w:r>
      <w:r w:rsidR="00954CB8">
        <w:rPr>
          <w:lang w:val="hr-HR"/>
        </w:rPr>
        <w:t xml:space="preserve"> </w:t>
      </w:r>
    </w:p>
    <w:p w:rsidR="00E22444" w:rsidP="00E22444" w:rsidRDefault="00E22444">
      <w:pPr>
        <w:jc w:val="both"/>
        <w:rPr>
          <w:lang w:val="hr-HR"/>
        </w:rPr>
      </w:pPr>
    </w:p>
    <w:p w:rsidR="00E22444" w:rsidP="00E337EE" w:rsidRDefault="00E22444">
      <w:pPr>
        <w:jc w:val="both"/>
        <w:rPr>
          <w:b/>
          <w:lang w:val="hr-HR"/>
        </w:rPr>
      </w:pPr>
      <w:r>
        <w:rPr>
          <w:b/>
          <w:lang w:val="hr-HR"/>
        </w:rPr>
        <w:t>Stečajni sudac utvrđuje da su ročištu nazočni slijedeći vjerovnici:</w:t>
      </w:r>
    </w:p>
    <w:p w:rsidRPr="00E337EE" w:rsidR="00E337EE" w:rsidP="00E337EE" w:rsidRDefault="00837614">
      <w:pPr>
        <w:pStyle w:val="Odlomakpopisa"/>
        <w:numPr>
          <w:ilvl w:val="0"/>
          <w:numId w:val="17"/>
        </w:numPr>
        <w:jc w:val="both"/>
        <w:rPr>
          <w:lang w:val="hr-HR"/>
        </w:rPr>
      </w:pPr>
      <w:r>
        <w:rPr>
          <w:lang w:val="hr-HR"/>
        </w:rPr>
        <w:t xml:space="preserve">Za RH zz Igranka Šumera </w:t>
      </w:r>
    </w:p>
    <w:p w:rsidR="00E22444" w:rsidP="00E22444" w:rsidRDefault="00E22444">
      <w:pPr>
        <w:jc w:val="both"/>
        <w:rPr>
          <w:lang w:val="hr-HR"/>
        </w:rPr>
      </w:pPr>
    </w:p>
    <w:p w:rsidR="00E22444" w:rsidP="00E22444" w:rsidRDefault="00E22444">
      <w:pPr>
        <w:jc w:val="both"/>
        <w:rPr>
          <w:lang w:val="hr-HR"/>
        </w:rPr>
      </w:pPr>
      <w:r>
        <w:rPr>
          <w:lang w:val="hr-HR"/>
        </w:rPr>
        <w:t xml:space="preserve">Stečajni sudac otvara današnje ročište i objavljuje da je predmet istog </w:t>
      </w:r>
      <w:r w:rsidR="002F5FE8">
        <w:rPr>
          <w:lang w:val="hr-HR"/>
        </w:rPr>
        <w:t xml:space="preserve">utvrđivanje vrijednosti </w:t>
      </w:r>
      <w:r w:rsidR="00246BEE">
        <w:rPr>
          <w:lang w:val="hr-HR"/>
        </w:rPr>
        <w:t xml:space="preserve">nekretnina </w:t>
      </w:r>
      <w:r w:rsidR="002F5FE8">
        <w:rPr>
          <w:lang w:val="hr-HR"/>
        </w:rPr>
        <w:t xml:space="preserve">stečajnog dužnika i to prema </w:t>
      </w:r>
      <w:r>
        <w:rPr>
          <w:lang w:val="hr-HR"/>
        </w:rPr>
        <w:t xml:space="preserve"> pozivu objavljenom na </w:t>
      </w:r>
      <w:r w:rsidR="00970F2B">
        <w:rPr>
          <w:lang w:val="hr-HR"/>
        </w:rPr>
        <w:t>E</w:t>
      </w:r>
      <w:r>
        <w:rPr>
          <w:lang w:val="hr-HR"/>
        </w:rPr>
        <w:t xml:space="preserve">-oglasnoj ploči Trgovačkog suda u Zadru od dana </w:t>
      </w:r>
      <w:r w:rsidR="00246BEE">
        <w:rPr>
          <w:lang w:val="hr-HR"/>
        </w:rPr>
        <w:t>25. siječnja 2021.</w:t>
      </w:r>
      <w:r w:rsidR="00954CB8">
        <w:rPr>
          <w:lang w:val="hr-HR"/>
        </w:rPr>
        <w:t xml:space="preserve"> godine</w:t>
      </w:r>
      <w:r w:rsidR="002F5FE8">
        <w:rPr>
          <w:lang w:val="hr-HR"/>
        </w:rPr>
        <w:t xml:space="preserve">. </w:t>
      </w:r>
    </w:p>
    <w:p w:rsidR="00E22444" w:rsidP="00E22444" w:rsidRDefault="00E22444">
      <w:pPr>
        <w:jc w:val="both"/>
        <w:rPr>
          <w:lang w:val="hr-HR"/>
        </w:rPr>
      </w:pPr>
    </w:p>
    <w:p w:rsidR="00E22444" w:rsidP="00E22444" w:rsidRDefault="00E22444">
      <w:pPr>
        <w:jc w:val="both"/>
        <w:rPr>
          <w:lang w:val="hr-HR"/>
        </w:rPr>
      </w:pPr>
      <w:r>
        <w:rPr>
          <w:lang w:val="hr-HR"/>
        </w:rPr>
        <w:t xml:space="preserve">Nadalje stečajni sudac </w:t>
      </w:r>
      <w:r w:rsidR="00490198">
        <w:rPr>
          <w:lang w:val="hr-HR"/>
        </w:rPr>
        <w:t>utvrđuje</w:t>
      </w:r>
      <w:r>
        <w:rPr>
          <w:lang w:val="hr-HR"/>
        </w:rPr>
        <w:t xml:space="preserve"> da je dana </w:t>
      </w:r>
      <w:r w:rsidR="00246BEE">
        <w:rPr>
          <w:lang w:val="hr-HR"/>
        </w:rPr>
        <w:t>06. siječnja 2021</w:t>
      </w:r>
      <w:r>
        <w:rPr>
          <w:lang w:val="hr-HR"/>
        </w:rPr>
        <w:t>. godine sud zaprimio</w:t>
      </w:r>
      <w:r w:rsidR="002F5FE8">
        <w:rPr>
          <w:lang w:val="hr-HR"/>
        </w:rPr>
        <w:t xml:space="preserve"> Izvješće stečajnog upravitelja, koje je istog dana objavljeno na E-oglasnoj ploči suda a koje izvješće sadrži procjenu</w:t>
      </w:r>
      <w:r w:rsidR="00665A9F">
        <w:rPr>
          <w:lang w:val="hr-HR"/>
        </w:rPr>
        <w:t xml:space="preserve"> nekretnina stečajnog dužnika te predlaže da se nekretnine prodaju:</w:t>
      </w:r>
    </w:p>
    <w:p w:rsidRPr="00246BEE" w:rsidR="00246BEE" w:rsidP="00246BEE" w:rsidRDefault="00246BEE">
      <w:pPr>
        <w:jc w:val="both"/>
        <w:rPr>
          <w:lang w:val="hr-HR"/>
        </w:rPr>
      </w:pPr>
      <w:r w:rsidRPr="00246BEE">
        <w:rPr>
          <w:lang w:val="hr-HR"/>
        </w:rPr>
        <w:t>•</w:t>
      </w:r>
      <w:r w:rsidRPr="00246BEE">
        <w:rPr>
          <w:lang w:val="hr-HR"/>
        </w:rPr>
        <w:tab/>
        <w:t>k.č.br. 154/1 (oranica 3.965 m2), 155/1 (pašnjak 205 m2) i 155/2 (pašnjak 227 m2), sve upisano u z.k.ul. 251, k.o. Orlić,</w:t>
      </w:r>
      <w:r w:rsidR="00665A9F">
        <w:rPr>
          <w:lang w:val="hr-HR"/>
        </w:rPr>
        <w:t xml:space="preserve"> za iznos od 24.788,91 Eur u protuvrijednosti u kunama po srednjem tečaju HNB-a na dan objave zaključka o prodaji </w:t>
      </w:r>
    </w:p>
    <w:p w:rsidRPr="00246BEE" w:rsidR="00246BEE" w:rsidP="00246BEE" w:rsidRDefault="00246BEE">
      <w:pPr>
        <w:jc w:val="both"/>
        <w:rPr>
          <w:lang w:val="hr-HR"/>
        </w:rPr>
      </w:pPr>
      <w:r w:rsidRPr="00246BEE">
        <w:rPr>
          <w:lang w:val="hr-HR"/>
        </w:rPr>
        <w:t>•</w:t>
      </w:r>
      <w:r w:rsidRPr="00246BEE">
        <w:rPr>
          <w:lang w:val="hr-HR"/>
        </w:rPr>
        <w:tab/>
        <w:t>k.č.br. 918 (pašnjak 870 m2, z.k.ul. 408) i kč.br. 252 ZGR (kuća i dvorište 220 m2, z.k.ul. 410), sve k.o. Riđane,</w:t>
      </w:r>
      <w:r w:rsidR="00665A9F">
        <w:rPr>
          <w:lang w:val="hr-HR"/>
        </w:rPr>
        <w:t xml:space="preserve"> iznos od 51.028,82 Eur </w:t>
      </w:r>
      <w:r w:rsidRPr="00665A9F" w:rsidR="00665A9F">
        <w:rPr>
          <w:lang w:val="hr-HR"/>
        </w:rPr>
        <w:t>u protuvrijednosti u kunama po srednjem tečaju HNB-a na dan objave zaključka o prodaji</w:t>
      </w:r>
    </w:p>
    <w:p w:rsidRPr="00246BEE" w:rsidR="00246BEE" w:rsidP="00246BEE" w:rsidRDefault="00246BEE">
      <w:pPr>
        <w:jc w:val="both"/>
        <w:rPr>
          <w:lang w:val="hr-HR"/>
        </w:rPr>
      </w:pPr>
      <w:r w:rsidRPr="00246BEE">
        <w:rPr>
          <w:lang w:val="hr-HR"/>
        </w:rPr>
        <w:t>•</w:t>
      </w:r>
      <w:r w:rsidRPr="00246BEE">
        <w:rPr>
          <w:lang w:val="hr-HR"/>
        </w:rPr>
        <w:tab/>
        <w:t>k.č.br. 612/2 (gradilište 1.518 m2), z.k.ul. 434, k.o. Zvjerinac,</w:t>
      </w:r>
      <w:r w:rsidR="00665A9F">
        <w:rPr>
          <w:lang w:val="hr-HR"/>
        </w:rPr>
        <w:t xml:space="preserve"> iznos od 24.028,39 Eur </w:t>
      </w:r>
      <w:r w:rsidRPr="00665A9F" w:rsidR="00665A9F">
        <w:rPr>
          <w:lang w:val="hr-HR"/>
        </w:rPr>
        <w:t>u protuvrijednosti u kunama po srednjem tečaju HNB-a na dan objave zaključka o prodaji</w:t>
      </w:r>
    </w:p>
    <w:p w:rsidR="00830181" w:rsidP="00246BEE" w:rsidRDefault="00246BEE">
      <w:pPr>
        <w:jc w:val="both"/>
        <w:rPr>
          <w:lang w:val="hr-HR"/>
        </w:rPr>
      </w:pPr>
      <w:r w:rsidRPr="00246BEE">
        <w:rPr>
          <w:lang w:val="hr-HR"/>
        </w:rPr>
        <w:t>•</w:t>
      </w:r>
      <w:r w:rsidRPr="00246BEE">
        <w:rPr>
          <w:lang w:val="hr-HR"/>
        </w:rPr>
        <w:tab/>
        <w:t xml:space="preserve">k.č.br. 2803/3 (oranica 676 m2), zk.ul. 404 </w:t>
      </w:r>
      <w:r w:rsidR="00665A9F">
        <w:rPr>
          <w:lang w:val="hr-HR"/>
        </w:rPr>
        <w:t xml:space="preserve">k.o. Pađene, iznos od 899,08 Eur </w:t>
      </w:r>
      <w:r w:rsidRPr="00665A9F" w:rsidR="00665A9F">
        <w:rPr>
          <w:lang w:val="hr-HR"/>
        </w:rPr>
        <w:t>u protuvrijednosti u kunama po srednjem tečaju HNB-a na dan objave zaključka o prodaji</w:t>
      </w:r>
    </w:p>
    <w:p w:rsidR="001C5A64" w:rsidP="00246BEE" w:rsidRDefault="001C5A64">
      <w:pPr>
        <w:jc w:val="both"/>
        <w:rPr>
          <w:lang w:val="hr-HR"/>
        </w:rPr>
      </w:pPr>
    </w:p>
    <w:p w:rsidR="001C5A64" w:rsidP="00246BEE" w:rsidRDefault="001C5A64">
      <w:pPr>
        <w:jc w:val="both"/>
        <w:rPr>
          <w:lang w:val="hr-HR"/>
        </w:rPr>
      </w:pPr>
      <w:r>
        <w:rPr>
          <w:lang w:val="hr-HR"/>
        </w:rPr>
        <w:t>Nadalje, stečajni upravitelj navodi da je nekretnine K.O. Orlić, Zvjerinac, Riđane predložio prodaju prema procjeni Augusta Majera iz lipnja 2010. i da je to jedina procjena koja ima u spisu, te za K.O Pađane da je donio cijenu prema podatcima Porezne uprave.</w:t>
      </w:r>
    </w:p>
    <w:p w:rsidR="001C5A64" w:rsidP="00246BEE" w:rsidRDefault="001C5A64">
      <w:pPr>
        <w:jc w:val="both"/>
        <w:rPr>
          <w:lang w:val="hr-HR"/>
        </w:rPr>
      </w:pPr>
    </w:p>
    <w:p w:rsidR="001C5A64" w:rsidP="00246BEE" w:rsidRDefault="001C5A64">
      <w:pPr>
        <w:jc w:val="both"/>
        <w:rPr>
          <w:lang w:val="hr-HR"/>
        </w:rPr>
      </w:pPr>
      <w:r>
        <w:rPr>
          <w:lang w:val="hr-HR"/>
        </w:rPr>
        <w:t xml:space="preserve">Nazočna zz vjerovnika Rh za sada ne može prihvatiti prijedlog stečajnog upravitelja poglavito iz razloga što je procjena vrijednosti nekretnina izražena 2010.g. a u međuvremenu je stupio na snagu Zakon koji regulira procjenu nekretnina, pa bi valjalo doista izvršiti dodatnu provjeru. U </w:t>
      </w:r>
      <w:r>
        <w:rPr>
          <w:lang w:val="hr-HR"/>
        </w:rPr>
        <w:lastRenderedPageBreak/>
        <w:t xml:space="preserve">odnosu na prijedlog steč.upravietlja da ase za procjenu nekretnina odnosno angažiranje novog procjenitelja uplati određeni iznos sredstava, iskaszani zz vjerovnika će se očitovati u kratkom roku. </w:t>
      </w:r>
    </w:p>
    <w:p w:rsidR="001C5A64" w:rsidP="00246BEE" w:rsidRDefault="001C5A64">
      <w:pPr>
        <w:jc w:val="both"/>
        <w:rPr>
          <w:lang w:val="hr-HR"/>
        </w:rPr>
      </w:pPr>
    </w:p>
    <w:p w:rsidR="001C5A64" w:rsidP="00246BEE" w:rsidRDefault="001C5A64">
      <w:pPr>
        <w:jc w:val="both"/>
        <w:rPr>
          <w:lang w:val="hr-HR"/>
        </w:rPr>
      </w:pPr>
      <w:r>
        <w:rPr>
          <w:lang w:val="hr-HR"/>
        </w:rPr>
        <w:t>Sudac donosi</w:t>
      </w:r>
    </w:p>
    <w:p w:rsidR="001C5A64" w:rsidP="00246BEE" w:rsidRDefault="001C5A64">
      <w:pPr>
        <w:jc w:val="both"/>
        <w:rPr>
          <w:lang w:val="hr-HR"/>
        </w:rPr>
      </w:pPr>
    </w:p>
    <w:p w:rsidR="001C5A64" w:rsidP="001C5A64" w:rsidRDefault="001C5A64">
      <w:pPr>
        <w:jc w:val="center"/>
        <w:rPr>
          <w:lang w:val="hr-HR"/>
        </w:rPr>
      </w:pPr>
      <w:r>
        <w:rPr>
          <w:lang w:val="hr-HR"/>
        </w:rPr>
        <w:t>Rješenje</w:t>
      </w:r>
    </w:p>
    <w:p w:rsidR="001C5A64" w:rsidP="00246BEE" w:rsidRDefault="001C5A64">
      <w:pPr>
        <w:jc w:val="both"/>
        <w:rPr>
          <w:lang w:val="hr-HR"/>
        </w:rPr>
      </w:pPr>
    </w:p>
    <w:p w:rsidR="001C5A64" w:rsidP="00246BEE" w:rsidRDefault="001C5A64">
      <w:pPr>
        <w:jc w:val="both"/>
        <w:rPr>
          <w:lang w:val="hr-HR"/>
        </w:rPr>
      </w:pPr>
      <w:r>
        <w:rPr>
          <w:lang w:val="hr-HR"/>
        </w:rPr>
        <w:t xml:space="preserve">Nova skupština vjerovnika zakazuje se za dan 27. svibnja 2021. godine u 09,30 sati što nazočni primaju na znanje i smatraju se uredno pozvanim, ujedno će se ovaj zapisnik objaviti na E-oglasnoj ploči suda. </w:t>
      </w:r>
    </w:p>
    <w:p w:rsidR="00E337EE" w:rsidP="00246BEE" w:rsidRDefault="00E337EE">
      <w:pPr>
        <w:jc w:val="both"/>
        <w:rPr>
          <w:lang w:val="hr-HR"/>
        </w:rPr>
      </w:pPr>
    </w:p>
    <w:p w:rsidR="00F74D6E" w:rsidP="00F74D6E" w:rsidRDefault="00F74D6E">
      <w:pPr>
        <w:widowControl w:val="false"/>
        <w:tabs>
          <w:tab w:val="left" w:pos="743"/>
        </w:tabs>
        <w:spacing w:line="293" w:lineRule="exact"/>
        <w:jc w:val="both"/>
        <w:rPr>
          <w:rFonts w:eastAsia="Calibri"/>
          <w:color w:val="000000"/>
          <w:lang w:val="hr-HR" w:eastAsia="hr-HR" w:bidi="hr-HR"/>
        </w:rPr>
      </w:pPr>
    </w:p>
    <w:p w:rsidR="00665A9F" w:rsidP="00F74D6E" w:rsidRDefault="00665A9F">
      <w:pPr>
        <w:widowControl w:val="false"/>
        <w:tabs>
          <w:tab w:val="left" w:pos="743"/>
        </w:tabs>
        <w:spacing w:line="293" w:lineRule="exact"/>
        <w:jc w:val="both"/>
        <w:rPr>
          <w:rFonts w:eastAsia="Calibri"/>
          <w:color w:val="000000"/>
          <w:lang w:val="hr-HR" w:eastAsia="hr-HR" w:bidi="hr-HR"/>
        </w:rPr>
      </w:pPr>
    </w:p>
    <w:p w:rsidR="00E22444" w:rsidP="00490198" w:rsidRDefault="00E22444">
      <w:pPr>
        <w:jc w:val="center"/>
        <w:rPr>
          <w:lang w:val="hr-HR"/>
        </w:rPr>
      </w:pPr>
      <w:r>
        <w:rPr>
          <w:lang w:val="hr-HR"/>
        </w:rPr>
        <w:t xml:space="preserve">Utvrđuje se da je </w:t>
      </w:r>
      <w:r w:rsidR="002F5FE8">
        <w:rPr>
          <w:lang w:val="hr-HR"/>
        </w:rPr>
        <w:t>ročište završeno</w:t>
      </w:r>
      <w:r>
        <w:rPr>
          <w:lang w:val="hr-HR"/>
        </w:rPr>
        <w:t xml:space="preserve"> u </w:t>
      </w:r>
      <w:r w:rsidR="001C5A64">
        <w:rPr>
          <w:lang w:val="hr-HR"/>
        </w:rPr>
        <w:t xml:space="preserve">10,04 </w:t>
      </w:r>
      <w:bookmarkStart w:name="_GoBack" w:id="0"/>
      <w:bookmarkEnd w:id="0"/>
      <w:r>
        <w:rPr>
          <w:lang w:val="hr-HR"/>
        </w:rPr>
        <w:t>sati.</w:t>
      </w:r>
    </w:p>
    <w:p w:rsidR="00E22444" w:rsidP="00E22444" w:rsidRDefault="00E22444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="00E22444" w:rsidP="00E22444" w:rsidRDefault="00E22444">
      <w:pPr>
        <w:jc w:val="both"/>
        <w:rPr>
          <w:lang w:val="hr-HR"/>
        </w:rPr>
      </w:pPr>
    </w:p>
    <w:p w:rsidR="00E22444" w:rsidP="00E22444" w:rsidRDefault="00E22444">
      <w:pPr>
        <w:rPr>
          <w:lang w:val="hr-HR"/>
        </w:rPr>
      </w:pPr>
      <w:r>
        <w:rPr>
          <w:lang w:val="hr-HR"/>
        </w:rPr>
        <w:t xml:space="preserve">Stečajni upravitelj                             </w:t>
      </w:r>
      <w:r w:rsidR="00837614">
        <w:rPr>
          <w:lang w:val="hr-HR"/>
        </w:rPr>
        <w:t xml:space="preserve">     </w:t>
      </w:r>
      <w:r>
        <w:rPr>
          <w:lang w:val="hr-HR"/>
        </w:rPr>
        <w:t xml:space="preserve"> Sudac   </w:t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837614">
        <w:rPr>
          <w:lang w:val="hr-HR"/>
        </w:rPr>
        <w:t xml:space="preserve">            </w:t>
      </w:r>
      <w:r>
        <w:rPr>
          <w:lang w:val="hr-HR"/>
        </w:rPr>
        <w:t xml:space="preserve"> Vjerovnici:                            </w:t>
      </w:r>
    </w:p>
    <w:p w:rsidR="00E22444" w:rsidP="00E22444" w:rsidRDefault="00E22444">
      <w:pPr>
        <w:rPr>
          <w:lang w:val="hr-HR"/>
        </w:rPr>
      </w:pPr>
      <w:r>
        <w:rPr>
          <w:lang w:val="hr-HR"/>
        </w:rPr>
        <w:t xml:space="preserve">                                                   </w:t>
      </w:r>
    </w:p>
    <w:p w:rsidR="00E22444" w:rsidP="00E22444" w:rsidRDefault="00E337EE">
      <w:pPr>
        <w:rPr>
          <w:lang w:val="hr-HR"/>
        </w:rPr>
      </w:pPr>
      <w:r>
        <w:rPr>
          <w:lang w:val="hr-HR"/>
        </w:rPr>
        <w:t xml:space="preserve">Željko Vrkić   </w:t>
      </w:r>
      <w:r w:rsidR="00E22444">
        <w:rPr>
          <w:lang w:val="hr-HR"/>
        </w:rPr>
        <w:t xml:space="preserve">           </w:t>
      </w:r>
      <w:r w:rsidR="00E22444">
        <w:rPr>
          <w:lang w:val="hr-HR"/>
        </w:rPr>
        <w:tab/>
      </w:r>
      <w:r w:rsidR="00E22444">
        <w:rPr>
          <w:lang w:val="hr-HR"/>
        </w:rPr>
        <w:tab/>
      </w:r>
      <w:r>
        <w:rPr>
          <w:lang w:val="hr-HR"/>
        </w:rPr>
        <w:t xml:space="preserve">   </w:t>
      </w:r>
      <w:r w:rsidR="00E22444">
        <w:rPr>
          <w:lang w:val="hr-HR"/>
        </w:rPr>
        <w:t xml:space="preserve">      Terezija Goreta</w:t>
      </w:r>
    </w:p>
    <w:p w:rsidR="00E22444" w:rsidP="00E22444" w:rsidRDefault="00E22444">
      <w:pPr>
        <w:jc w:val="center"/>
        <w:rPr>
          <w:lang w:val="hr-HR"/>
        </w:rPr>
      </w:pPr>
    </w:p>
    <w:p w:rsidR="00E22444" w:rsidP="00E22444" w:rsidRDefault="00E22444">
      <w:pPr>
        <w:ind w:left="2880"/>
        <w:rPr>
          <w:lang w:val="hr-HR"/>
        </w:rPr>
      </w:pPr>
      <w:r>
        <w:rPr>
          <w:lang w:val="hr-HR"/>
        </w:rPr>
        <w:t xml:space="preserve">      </w:t>
      </w:r>
    </w:p>
    <w:p w:rsidR="00E22444" w:rsidP="00E22444" w:rsidRDefault="00E22444">
      <w:pPr>
        <w:ind w:left="2880"/>
        <w:rPr>
          <w:lang w:val="hr-HR"/>
        </w:rPr>
      </w:pPr>
    </w:p>
    <w:p w:rsidR="00E22444" w:rsidP="00E22444" w:rsidRDefault="00E22444">
      <w:pPr>
        <w:ind w:left="2880"/>
        <w:rPr>
          <w:lang w:val="hr-HR"/>
        </w:rPr>
      </w:pPr>
      <w:r>
        <w:rPr>
          <w:lang w:val="hr-HR"/>
        </w:rPr>
        <w:t xml:space="preserve">        </w:t>
      </w:r>
      <w:r>
        <w:rPr>
          <w:lang w:val="hr-HR"/>
        </w:rPr>
        <w:tab/>
      </w:r>
      <w:r>
        <w:rPr>
          <w:lang w:val="hr-HR"/>
        </w:rPr>
        <w:tab/>
        <w:t xml:space="preserve">                    </w:t>
      </w:r>
    </w:p>
    <w:p w:rsidR="00E22444" w:rsidP="00E22444" w:rsidRDefault="00E22444">
      <w:pPr>
        <w:jc w:val="center"/>
        <w:rPr>
          <w:lang w:val="hr-HR"/>
        </w:rPr>
      </w:pPr>
    </w:p>
    <w:p w:rsidR="00E22444" w:rsidP="00E22444" w:rsidRDefault="00E22444">
      <w:pPr>
        <w:rPr>
          <w:lang w:val="hr-HR"/>
        </w:rPr>
      </w:pPr>
      <w:r>
        <w:rPr>
          <w:lang w:val="hr-HR"/>
        </w:rPr>
        <w:t xml:space="preserve">                                            </w:t>
      </w:r>
    </w:p>
    <w:p w:rsidR="00E22444" w:rsidP="00E22444" w:rsidRDefault="00E22444">
      <w:pPr>
        <w:jc w:val="center"/>
        <w:rPr>
          <w:lang w:val="hr-HR"/>
        </w:rPr>
      </w:pPr>
    </w:p>
    <w:p w:rsidR="00E22444" w:rsidP="00E22444" w:rsidRDefault="00E22444">
      <w:pPr>
        <w:jc w:val="center"/>
        <w:rPr>
          <w:lang w:val="hr-HR"/>
        </w:rPr>
      </w:pPr>
    </w:p>
    <w:p w:rsidR="00E22444" w:rsidP="00E22444" w:rsidRDefault="00E22444"/>
    <w:p w:rsidR="00E22444" w:rsidP="00E22444" w:rsidRDefault="00E22444"/>
    <w:p w:rsidR="00E22444" w:rsidP="00E22444" w:rsidRDefault="00E22444">
      <w:pPr>
        <w:pStyle w:val="Odlomakpopisa"/>
        <w:spacing w:line="276" w:lineRule="auto"/>
        <w:jc w:val="both"/>
        <w:rPr>
          <w:rFonts w:eastAsia="Calibri"/>
          <w:lang w:val="hr-HR"/>
        </w:rPr>
      </w:pPr>
    </w:p>
    <w:p w:rsidR="00E22444" w:rsidP="00E22444" w:rsidRDefault="00E22444">
      <w:pPr>
        <w:spacing w:line="276" w:lineRule="auto"/>
        <w:jc w:val="both"/>
        <w:rPr>
          <w:rFonts w:eastAsia="Calibri"/>
          <w:lang w:val="hr-HR"/>
        </w:rPr>
      </w:pPr>
    </w:p>
    <w:p w:rsidR="00E22444" w:rsidP="00E22444" w:rsidRDefault="00E22444">
      <w:pPr>
        <w:spacing w:line="276" w:lineRule="auto"/>
        <w:jc w:val="both"/>
        <w:rPr>
          <w:rFonts w:eastAsia="Calibri"/>
          <w:lang w:val="hr-HR"/>
        </w:rPr>
      </w:pPr>
    </w:p>
    <w:p w:rsidR="00E22444" w:rsidP="00E22444" w:rsidRDefault="00E22444">
      <w:pPr>
        <w:tabs>
          <w:tab w:val="left" w:pos="426"/>
        </w:tabs>
        <w:overflowPunct w:val="false"/>
        <w:autoSpaceDE w:val="false"/>
        <w:autoSpaceDN w:val="false"/>
        <w:adjustRightInd w:val="false"/>
        <w:ind w:left="360"/>
        <w:jc w:val="both"/>
        <w:textAlignment w:val="baseline"/>
        <w:rPr>
          <w:lang w:val="hr-HR"/>
        </w:rPr>
      </w:pPr>
    </w:p>
    <w:p w:rsidR="00572ADF" w:rsidRDefault="00572ADF"/>
    <w:sectPr w:rsidR="00572A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C01C3" w:rsidP="004B2D2E" w:rsidRDefault="003C01C3">
      <w:r>
        <w:separator/>
      </w:r>
    </w:p>
  </w:endnote>
  <w:endnote w:type="continuationSeparator" w:id="0">
    <w:p w:rsidR="003C01C3" w:rsidP="004B2D2E" w:rsidRDefault="003C01C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C01C3" w:rsidP="004B2D2E" w:rsidRDefault="003C01C3">
      <w:r>
        <w:separator/>
      </w:r>
    </w:p>
  </w:footnote>
  <w:footnote w:type="continuationSeparator" w:id="0">
    <w:p w:rsidR="003C01C3" w:rsidP="004B2D2E" w:rsidRDefault="003C01C3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0441B"/>
    <w:multiLevelType w:val="hybridMultilevel"/>
    <w:tmpl w:val="62D273C4"/>
    <w:lvl w:ilvl="0" w:tplc="9E966C8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5284C91"/>
    <w:multiLevelType w:val="multilevel"/>
    <w:tmpl w:val="5A9801D0"/>
    <w:lvl w:ilvl="0">
      <w:start w:val="63"/>
      <w:numFmt w:val="decimal"/>
      <w:lvlText w:val="%1."/>
      <w:lvlJc w:val="left"/>
      <w:rPr>
        <w:rFonts w:ascii="Calibri" w:hAnsi="Calibri" w:eastAsia="Calibri" w:cs="Calibri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4702A5"/>
    <w:multiLevelType w:val="hybridMultilevel"/>
    <w:tmpl w:val="1EB453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467B61"/>
    <w:multiLevelType w:val="hybridMultilevel"/>
    <w:tmpl w:val="92C647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1741E"/>
    <w:multiLevelType w:val="multilevel"/>
    <w:tmpl w:val="0A02620C"/>
    <w:lvl w:ilvl="0">
      <w:start w:val="1"/>
      <w:numFmt w:val="decimal"/>
      <w:lvlText w:val="%1."/>
      <w:lvlJc w:val="left"/>
      <w:rPr>
        <w:rFonts w:ascii="Calibri" w:hAnsi="Calibri" w:eastAsia="Calibri" w:cs="Calibri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69505F"/>
    <w:multiLevelType w:val="hybridMultilevel"/>
    <w:tmpl w:val="EB0CF0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E598D"/>
    <w:multiLevelType w:val="hybridMultilevel"/>
    <w:tmpl w:val="D0D6386E"/>
    <w:lvl w:ilvl="0" w:tplc="4C3033B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b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0610F80"/>
    <w:multiLevelType w:val="hybridMultilevel"/>
    <w:tmpl w:val="638C49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F06C9"/>
    <w:multiLevelType w:val="hybridMultilevel"/>
    <w:tmpl w:val="4DEE01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CC2808"/>
    <w:multiLevelType w:val="hybridMultilevel"/>
    <w:tmpl w:val="043E2670"/>
    <w:lvl w:ilvl="0" w:tplc="107E26A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3FF3F2B"/>
    <w:multiLevelType w:val="hybridMultilevel"/>
    <w:tmpl w:val="A86221CA"/>
    <w:lvl w:ilvl="0" w:tplc="4290F93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F5656A8"/>
    <w:multiLevelType w:val="hybridMultilevel"/>
    <w:tmpl w:val="01AC71F2"/>
    <w:lvl w:ilvl="0" w:tplc="378687B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2580DFA"/>
    <w:multiLevelType w:val="multilevel"/>
    <w:tmpl w:val="BE3A2B64"/>
    <w:lvl w:ilvl="0">
      <w:start w:val="1"/>
      <w:numFmt w:val="bullet"/>
      <w:lvlText w:val="-"/>
      <w:lvlJc w:val="left"/>
      <w:rPr>
        <w:rFonts w:ascii="Calibri" w:hAnsi="Calibri" w:eastAsia="Calibri" w:cs="Calibri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007055A"/>
    <w:multiLevelType w:val="multilevel"/>
    <w:tmpl w:val="140EBDE2"/>
    <w:lvl w:ilvl="0">
      <w:start w:val="53"/>
      <w:numFmt w:val="decimal"/>
      <w:lvlText w:val="%1."/>
      <w:lvlJc w:val="left"/>
      <w:rPr>
        <w:rFonts w:ascii="Calibri" w:hAnsi="Calibri" w:eastAsia="Calibri" w:cs="Calibri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8D0820"/>
    <w:multiLevelType w:val="multilevel"/>
    <w:tmpl w:val="C088CEF4"/>
    <w:lvl w:ilvl="0">
      <w:start w:val="1"/>
      <w:numFmt w:val="decimal"/>
      <w:lvlText w:val="%1."/>
      <w:lvlJc w:val="left"/>
      <w:rPr>
        <w:rFonts w:ascii="Calibri" w:hAnsi="Calibri" w:eastAsia="Calibri" w:cs="Calibri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7"/>
  </w:num>
  <w:num w:numId="3">
    <w:abstractNumId w:val="7"/>
  </w:num>
  <w:num w:numId="4">
    <w:abstractNumId w:val="8"/>
  </w:num>
  <w:num w:numId="5">
    <w:abstractNumId w:val="10"/>
  </w:num>
  <w:num w:numId="6">
    <w:abstractNumId w:val="5"/>
  </w:num>
  <w:num w:numId="7">
    <w:abstractNumId w:val="2"/>
  </w:num>
  <w:num w:numId="8">
    <w:abstractNumId w:val="11"/>
  </w:num>
  <w:num w:numId="9">
    <w:abstractNumId w:val="3"/>
  </w:num>
  <w:num w:numId="10">
    <w:abstractNumId w:val="13"/>
  </w:num>
  <w:num w:numId="11">
    <w:abstractNumId w:val="1"/>
  </w:num>
  <w:num w:numId="12">
    <w:abstractNumId w:val="4"/>
  </w:num>
  <w:num w:numId="13">
    <w:abstractNumId w:val="12"/>
  </w:num>
  <w:num w:numId="14">
    <w:abstractNumId w:val="14"/>
  </w:num>
  <w:num w:numId="15">
    <w:abstractNumId w:val="9"/>
  </w:num>
  <w:num w:numId="16">
    <w:abstractNumId w:val="0"/>
  </w:num>
  <w:num w:numId="17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444"/>
    <w:rsid w:val="001C4C60"/>
    <w:rsid w:val="001C5A64"/>
    <w:rsid w:val="00246BEE"/>
    <w:rsid w:val="002F3285"/>
    <w:rsid w:val="002F5FE8"/>
    <w:rsid w:val="003C01C3"/>
    <w:rsid w:val="00490198"/>
    <w:rsid w:val="004B2D2E"/>
    <w:rsid w:val="00572ADF"/>
    <w:rsid w:val="00665A9F"/>
    <w:rsid w:val="00830181"/>
    <w:rsid w:val="00837614"/>
    <w:rsid w:val="00890997"/>
    <w:rsid w:val="00954CB8"/>
    <w:rsid w:val="00970F2B"/>
    <w:rsid w:val="00C52B03"/>
    <w:rsid w:val="00E22444"/>
    <w:rsid w:val="00E337EE"/>
    <w:rsid w:val="00F47437"/>
    <w:rsid w:val="00F74D6E"/>
    <w:rsid w:val="00FE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A1E0CFE"/>
  <w15:docId w15:val="{A5805D5A-E09B-4FBB-94D2-02787C41B9E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224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22444"/>
    <w:pPr>
      <w:ind w:left="720"/>
      <w:contextualSpacing/>
    </w:pPr>
  </w:style>
  <w:style w:type="paragraph" w:styleId="Default" w:customStyle="true">
    <w:name w:val="Default"/>
    <w:rsid w:val="00E22444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C4C60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C4C60"/>
    <w:rPr>
      <w:rFonts w:ascii="Segoe UI" w:hAnsi="Segoe UI" w:eastAsia="Times New Roman" w:cs="Segoe UI"/>
      <w:sz w:val="18"/>
      <w:szCs w:val="18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2F5FE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2F5FE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5FE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5FE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5FE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Bodytext2" w:customStyle="true">
    <w:name w:val="Body text (2)_"/>
    <w:basedOn w:val="Zadanifontodlomka"/>
    <w:link w:val="Bodytext20"/>
    <w:rsid w:val="002F3285"/>
    <w:rPr>
      <w:rFonts w:ascii="Calibri" w:hAnsi="Calibri" w:eastAsia="Calibri" w:cs="Calibri"/>
      <w:sz w:val="24"/>
      <w:szCs w:val="24"/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2F3285"/>
    <w:pPr>
      <w:widowControl w:val="false"/>
      <w:shd w:val="clear" w:color="auto" w:fill="FFFFFF"/>
      <w:spacing w:before="780" w:line="374" w:lineRule="exact"/>
      <w:ind w:hanging="360"/>
    </w:pPr>
    <w:rPr>
      <w:rFonts w:ascii="Calibri" w:hAnsi="Calibri" w:eastAsia="Calibri" w:cs="Calibri"/>
      <w:lang w:val="hr-HR"/>
    </w:rPr>
  </w:style>
  <w:style w:type="paragraph" w:styleId="Bezproreda">
    <w:name w:val="No Spacing"/>
    <w:uiPriority w:val="1"/>
    <w:qFormat/>
    <w:rsid w:val="00490198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4B2D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B2D2E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4B2D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B2D2E"/>
    <w:rPr>
      <w:rFonts w:ascii="Times New Roman" w:hAnsi="Times New Roman" w:eastAsia="Times New Roman" w:cs="Times New Roman"/>
      <w:sz w:val="24"/>
      <w:szCs w:val="24"/>
      <w:lang w:val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7328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6. srpnja 2020.</izvorni_sadrzaj>
    <derivirana_varijabla naziv="DomainObject.StvarniPocetakDatum_1">6. srpnja 2020.</derivirana_varijabla>
  </DomainObject.StvarniPocetakDatum>
  <DomainObject.StvarniZavrsetakDatum>
    <izvorni_sadrzaj>6. srpnja 2020.</izvorni_sadrzaj>
    <derivirana_varijabla naziv="DomainObject.StvarniZavrsetakDatum_1">6. srpnja 2020.</derivirana_varijabla>
  </DomainObject.StvarniZavrsetakDatum>
  <DomainObject.PlaniraniZavrsetakDatum>
    <izvorni_sadrzaj>6. srpnja 2020.</izvorni_sadrzaj>
    <derivirana_varijabla naziv="DomainObject.PlaniraniZavrsetakDatum_1">6. srpnja 2020.</derivirana_varijabla>
  </DomainObject.PlaniraniZavrsetakDatum>
  <DomainObject.PlaniraniPocetakDatum>
    <izvorni_sadrzaj>6. srpnja 2020.</izvorni_sadrzaj>
    <derivirana_varijabla naziv="DomainObject.PlaniraniPocetakDatum_1">6. srpnja 2020.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10:53</izvorni_sadrzaj>
    <derivirana_varijabla naziv="DomainObject.StvarniZavrsetakVrijeme_1">10:53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6. srpnja 2020.</izvorni_sadrzaj>
    <derivirana_varijabla naziv="DomainObject.Zapisnik.DatumKreiranja_1">6.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St-365/2018-22</izvorni_sadrzaj>
    <derivirana_varijabla naziv="DomainObject.Zapisnik.Oznaka_1">St-365/2018-22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St-365/2018</izvorni_sadrzaj>
    <derivirana_varijabla naziv="DomainObject.Predmet.OznakaBroj_1">St-365/2018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CURRIE d.o.o. za trgovinu u stečaju</izvorni_sadrzaj>
    <derivirana_varijabla naziv="DomainObject.Predmet.ProtustrankaFormated_1">  Stečajna masa iza CURRIE d.o.o. za trgovinu u stečaju</derivirana_varijabla>
  </DomainObject.Predmet.ProtustrankaFormated>
  <DomainObject.Predmet.ProtustrankaFormatedOIB>
    <izvorni_sadrzaj>  Stečajna masa iza CURRIE d.o.o. za trgovinu u stečaju, OIB 06394743450</izvorni_sadrzaj>
    <derivirana_varijabla naziv="DomainObject.Predmet.ProtustrankaFormatedOIB_1">  Stečajna masa iza CURRIE d.o.o. za trgovinu u stečaju, OIB 06394743450</derivirana_varijabla>
  </DomainObject.Predmet.ProtustrankaFormatedOIB>
  <DomainObject.Predmet.ProtustrankaFormatedWithAdress>
    <izvorni_sadrzaj> Stečajna masa iza CURRIE d.o.o. za trgovinu u stečaju, Petrinjska 28, 10000 Zagreb</izvorni_sadrzaj>
    <derivirana_varijabla naziv="DomainObject.Predmet.ProtustrankaFormatedWithAdress_1"> Stečajna masa iza CURRIE d.o.o. za trgovinu u stečaju, Petrinjska 28, 10000 Zagreb</derivirana_varijabla>
  </DomainObject.Predmet.ProtustrankaFormatedWithAdress>
  <DomainObject.Predmet.ProtustrankaFormatedWithAdressOIB>
    <izvorni_sadrzaj> Stečajna masa iza CURRIE d.o.o. za trgovinu u stečaju, OIB 06394743450, Petrinjska 28, 10000 Zagreb</izvorni_sadrzaj>
    <derivirana_varijabla naziv="DomainObject.Predmet.ProtustrankaFormatedWithAdressOIB_1"> Stečajna masa iza CURRIE d.o.o. za trgovinu u stečaju, OIB 06394743450, Petrinjska 28, 10000 Zagreb</derivirana_varijabla>
  </DomainObject.Predmet.ProtustrankaFormatedWithAdressOIB>
  <DomainObject.Predmet.ProtustrankaWithAdress>
    <izvorni_sadrzaj>Stečajna masa iza CURRIE d.o.o. za trgovinu u stečaju Petrinjska 28, 10000 Zagreb</izvorni_sadrzaj>
    <derivirana_varijabla naziv="DomainObject.Predmet.ProtustrankaWithAdress_1">Stečajna masa iza CURRIE d.o.o. za trgovinu u stečaju Petrinjska 28, 10000 Zagreb</derivirana_varijabla>
  </DomainObject.Predmet.ProtustrankaWithAdress>
  <DomainObject.Predmet.ProtustrankaWithAdressOIB>
    <izvorni_sadrzaj>Stečajna masa iza CURRIE d.o.o. za trgovinu u stečaju, OIB 06394743450, Petrinjska 28, 10000 Zagreb</izvorni_sadrzaj>
    <derivirana_varijabla naziv="DomainObject.Predmet.ProtustrankaWithAdressOIB_1">Stečajna masa iza CURRIE d.o.o. za trgovinu u stečaju, OIB 06394743450, Petrinjska 28, 10000 Zagreb</derivirana_varijabla>
  </DomainObject.Predmet.ProtustrankaWithAdressOIB>
  <DomainObject.Predmet.ProtustrankaNazivFormated>
    <izvorni_sadrzaj>Stečajna masa iza CURRIE d.o.o. za trgovinu u stečaju</izvorni_sadrzaj>
    <derivirana_varijabla naziv="DomainObject.Predmet.ProtustrankaNazivFormated_1">Stečajna masa iza CURRIE d.o.o. za trgovinu u stečaju</derivirana_varijabla>
  </DomainObject.Predmet.ProtustrankaNazivFormated>
  <DomainObject.Predmet.ProtustrankaNazivFormatedOIB>
    <izvorni_sadrzaj>Stečajna masa iza CURRIE d.o.o. za trgovinu u stečaju, OIB 06394743450</izvorni_sadrzaj>
    <derivirana_varijabla naziv="DomainObject.Predmet.ProtustrankaNazivFormatedOIB_1">Stečajna masa iza CURRIE d.o.o. za trgovinu u stečaju, OIB 06394743450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Anita Hrabrov Petrić</izvorni_sadrzaj>
    <derivirana_varijabla naziv="DomainObject.Predmet.Zapisnicar_1">Anita Hrabrov Petrić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Stečajna masa iza CURRIE d.o.o. za trgovinu u stečaju</item>
    </izvorni_sadrzaj>
    <derivirana_varijabla naziv="DomainObject.Predmet.ProtuStrankaListFormated_1">
      <item>Stečajna masa iza CURRIE d.o.o. za trgovinu u stečaju</item>
    </derivirana_varijabla>
  </DomainObject.Predmet.ProtuStrankaListFormated>
  <DomainObject.Predmet.ProtuStrankaListFormatedOIB>
    <izvorni_sadrzaj>
      <item>Stečajna masa iza CURRIE d.o.o. za trgovinu u stečaju, OIB 06394743450</item>
    </izvorni_sadrzaj>
    <derivirana_varijabla naziv="DomainObject.Predmet.ProtuStrankaListFormatedOIB_1">
      <item>Stečajna masa iza CURRIE d.o.o. za trgovinu u stečaju, OIB 06394743450</item>
    </derivirana_varijabla>
  </DomainObject.Predmet.ProtuStrankaListFormatedOIB>
  <DomainObject.Predmet.ProtuStrankaListFormatedWithAdress>
    <izvorni_sadrzaj>
      <item>Stečajna masa iza CURRIE d.o.o. za trgovinu u stečaju, Petrinjska 28, 10000 Zagreb</item>
    </izvorni_sadrzaj>
    <derivirana_varijabla naziv="DomainObject.Predmet.ProtuStrankaListFormatedWithAdress_1">
      <item>Stečajna masa iza CURRIE d.o.o. za trgovinu u stečaju, Petrinjska 28, 10000 Zagreb</item>
    </derivirana_varijabla>
  </DomainObject.Predmet.ProtuStrankaListFormatedWithAdress>
  <DomainObject.Predmet.ProtuStrankaListFormatedWithAdressOIB>
    <izvorni_sadrzaj>
      <item>Stečajna masa iza CURRIE d.o.o. za trgovinu u stečaju, OIB 06394743450, Petrinjska 28, 10000 Zagreb</item>
    </izvorni_sadrzaj>
    <derivirana_varijabla naziv="DomainObject.Predmet.ProtuStrankaListFormatedWithAdressOIB_1">
      <item>Stečajna masa iza CURRIE d.o.o. za trgovinu u stečaju, OIB 06394743450, Petrinjska 28, 10000 Zagreb</item>
    </derivirana_varijabla>
  </DomainObject.Predmet.ProtuStrankaListFormatedWithAdressOIB>
  <DomainObject.Predmet.ProtuStrankaListNazivFormated>
    <izvorni_sadrzaj>
      <item>Stečajna masa iza CURRIE d.o.o. za trgovinu u stečaju</item>
    </izvorni_sadrzaj>
    <derivirana_varijabla naziv="DomainObject.Predmet.ProtuStrankaListNazivFormated_1">
      <item>Stečajna masa iza CURRIE d.o.o. za trgovinu u stečaju</item>
    </derivirana_varijabla>
  </DomainObject.Predmet.ProtuStrankaListNazivFormated>
  <DomainObject.Predmet.ProtuStrankaListNazivFormatedOIB>
    <izvorni_sadrzaj>
      <item>Stečajna masa iza CURRIE d.o.o. za trgovinu u stečaju, OIB 06394743450</item>
    </izvorni_sadrzaj>
    <derivirana_varijabla naziv="DomainObject.Predmet.ProtuStrankaListNazivFormatedOIB_1">
      <item>Stečajna masa iza CURRIE d.o.o. za trgovinu u stečaju, OIB 06394743450</item>
    </derivirana_varijabla>
  </DomainObject.Predmet.ProtuStrankaListNazivFormatedOIB>
  <DomainObject.Predmet.OstaliListFormated>
    <izvorni_sadrzaj>
      <item>Ivan Gjurašić, stečajni upravitelj</item>
      <item>David Jakovljević</item>
      <item>Owen Currie</item>
    </izvorni_sadrzaj>
    <derivirana_varijabla naziv="DomainObject.Predmet.OstaliListFormated_1">
      <item>Ivan Gjurašić, stečajni upravitelj</item>
      <item>David Jakovljević</item>
      <item>Owen Currie</item>
    </derivirana_varijabla>
  </DomainObject.Predmet.OstaliListFormated>
  <DomainObject.Predmet.OstaliListFormatedOIB>
    <izvorni_sadrzaj>
      <item>Ivan Gjurašić, stečajni upravitelj, OIB 66025260916</item>
      <item>David Jakovljević, OIB 63014812654</item>
      <item>Owen Currie</item>
    </izvorni_sadrzaj>
    <derivirana_varijabla naziv="DomainObject.Predmet.OstaliListFormatedOIB_1">
      <item>Ivan Gjurašić, stečajni upravitelj, OIB 66025260916</item>
      <item>David Jakovljević, OIB 63014812654</item>
      <item>Owen Currie</item>
    </derivirana_varijabla>
  </DomainObject.Predmet.OstaliListFormatedOIB>
  <DomainObject.Predmet.OstaliListFormatedWithAdress>
    <izvorni_sadrzaj>
      <item>Ivan Gjurašić, stečajni upravitelj, Petrinjska 28, 10000 Zagreb</item>
      <item>David Jakovljević, Trg Nikole Šubića Zrinskog 10, 10000 Zagreb</item>
      <item>Owen Currie, Alfred st. Milsons Point, NSW 2061, Unit</item>
    </izvorni_sadrzaj>
    <derivirana_varijabla naziv="DomainObject.Predmet.OstaliListFormatedWithAdress_1">
      <item>Ivan Gjurašić, stečajni upravitelj, Petrinjska 28, 10000 Zagreb</item>
      <item>David Jakovljević, Trg Nikole Šubića Zrinskog 10, 10000 Zagreb</item>
      <item>Owen Currie, Alfred st. Milsons Point, NSW 2061, Unit</item>
    </derivirana_varijabla>
  </DomainObject.Predmet.OstaliListFormatedWithAdress>
  <DomainObject.Predmet.OstaliListFormatedWithAdressOIB>
    <izvorni_sadrzaj>
      <item>Ivan Gjurašić, stečajni upravitelj, OIB 66025260916, Petrinjska 28, 10000 Zagreb</item>
      <item>David Jakovljević, OIB 63014812654, Trg Nikole Šubića Zrinskog 10, 10000 Zagreb</item>
      <item>Owen Currie, Alfred st. Milsons Point, NSW 2061, Unit</item>
    </izvorni_sadrzaj>
    <derivirana_varijabla naziv="DomainObject.Predmet.OstaliListFormatedWithAdressOIB_1">
      <item>Ivan Gjurašić, stečajni upravitelj, OIB 66025260916, Petrinjska 28, 10000 Zagreb</item>
      <item>David Jakovljević, OIB 63014812654, Trg Nikole Šubića Zrinskog 10, 10000 Zagreb</item>
      <item>Owen Currie, Alfred st. Milsons Point, NSW 2061, Unit</item>
    </derivirana_varijabla>
  </DomainObject.Predmet.OstaliListFormatedWithAdressOIB>
  <DomainObject.Predmet.OstaliListNazivFormated>
    <izvorni_sadrzaj>
      <item>Ivan Gjurašić, stečajni upravitelj</item>
      <item>David Jakovljević</item>
      <item>Owen Currie</item>
    </izvorni_sadrzaj>
    <derivirana_varijabla naziv="DomainObject.Predmet.OstaliListNazivFormated_1">
      <item>Ivan Gjurašić, stečajni upravitelj</item>
      <item>David Jakovljević</item>
      <item>Owen Currie</item>
    </derivirana_varijabla>
  </DomainObject.Predmet.OstaliListNazivFormated>
  <DomainObject.Predmet.OstaliListNazivFormatedOIB>
    <izvorni_sadrzaj>
      <item>Ivan Gjurašić, stečajni upravitelj, OIB 66025260916</item>
      <item>David Jakovljević, OIB 63014812654</item>
      <item>Owen Currie</item>
    </izvorni_sadrzaj>
    <derivirana_varijabla naziv="DomainObject.Predmet.OstaliListNazivFormatedOIB_1">
      <item>Ivan Gjurašić, stečajni upravitelj, OIB 66025260916</item>
      <item>David Jakovljević, OIB 63014812654</item>
      <item>Owen Currie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veljače 2021.</izvorni_sadrzaj>
    <derivirana_varijabla naziv="DomainObject.Datum_1">22. veljače 2021.</derivirana_varijabla>
  </DomainObject.Datum>
  <DomainObject.PoslovniBrojDokumenta>
    <izvorni_sadrzaj>St-365/2018-22</izvorni_sadrzaj>
    <derivirana_varijabla naziv="DomainObject.PoslovniBrojDokumenta_1">St-365/2018-22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Stečajna masa iza CURRIE d.o.o. za trgovinu u stečaju</izvorni_sadrzaj>
    <derivirana_varijabla naziv="DomainObject.Predmet.ProtustrankaIDrugi_1">Stečajna masa iza CURRIE d.o.o. za trgovinu u stečaju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Stečajna masa iza CURRIE d.o.o. za trgovinu u stečaju, OIB 06394743450, Petrinjska 28, 10000 Zagreb</izvorni_sadrzaj>
    <derivirana_varijabla naziv="DomainObject.Predmet.ProtustrankaIDrugiAdressOIB_1">Stečajna masa iza CURRIE d.o.o. za trgovinu u stečaju, OIB 06394743450,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CURRIE d.o.o. za trgovinu u stečaju</item>
      <item>FINA - Podružnica Šibenik</item>
      <item>Ivan Gjurašić, stečajni upravitelj</item>
      <item>David Jakovljević</item>
      <item>Owen Currie</item>
    </izvorni_sadrzaj>
    <derivirana_varijabla naziv="DomainObject.Predmet.SudioniciListNaziv_1">
      <item>Stečajna masa iza CURRIE d.o.o. za trgovinu u stečaju</item>
      <item>FINA - Podružnica Šibenik</item>
      <item>Ivan Gjurašić, stečajni upravitelj</item>
      <item>David Jakovljević</item>
      <item>Owen Currie</item>
    </derivirana_varijabla>
  </DomainObject.Predmet.SudioniciListNaziv>
  <DomainObject.Predmet.SudioniciListAdressOIB>
    <izvorni_sadrzaj>
      <item>Stečajna masa iza CURRIE d.o.o. za trgovinu u stečaju, OIB 06394743450, Petrinjska 28,10000 Zagreb</item>
      <item>FINA - Podružnica Šibenik, OIB 85821130368, Perivoj L. Marune 1,22000 Šibenik</item>
      <item>Ivan Gjurašić, stečajni upravitelj, OIB 66025260916, Petrinjska 28,10000 Zagreb</item>
      <item>David Jakovljević, OIB 63014812654, Trg Nikole Šubića Zrinskog 10,10000 Zagreb</item>
      <item>Owen Currie, Alfred st. Milsons Point, NSW 2061,Unit</item>
    </izvorni_sadrzaj>
    <derivirana_varijabla naziv="DomainObject.Predmet.SudioniciListAdressOIB_1">
      <item>Stečajna masa iza CURRIE d.o.o. za trgovinu u stečaju, OIB 06394743450, Petrinjska 28,10000 Zagreb</item>
      <item>FINA - Podružnica Šibenik, OIB 85821130368, Perivoj L. Marune 1,22000 Šibenik</item>
      <item>Ivan Gjurašić, stečajni upravitelj, OIB 66025260916, Petrinjska 28,10000 Zagreb</item>
      <item>David Jakovljević, OIB 63014812654, Trg Nikole Šubića Zrinskog 10,10000 Zagreb</item>
      <item>Owen Currie, Alfred st. Milsons Point, NSW 2061,Unit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06394743450</item>
      <item>, OIB 66025260916</item>
      <item>, OIB 63014812654</item>
      <item>, OIB null</item>
    </izvorni_sadrzaj>
    <derivirana_varijabla naziv="DomainObject.Predmet.SudioniciListNazivOIB_1">
      <item>, OIB 85821130368</item>
      <item>, OIB 06394743450</item>
      <item>, OIB 66025260916</item>
      <item>, OIB 63014812654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studenog 2015.</izvorni_sadrzaj>
    <derivirana_varijabla naziv="DomainObject.Predmet.DatumPocetkaProcesa_1">9. studenog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497</properties:Words>
  <properties:Characters>2835</properties:Characters>
  <properties:Lines>23</properties:Lines>
  <properties:Paragraphs>6</properties:Paragraphs>
  <properties:TotalTime>45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2021-02-22T12:47:00Z</dcterms:created>
  <dc:creator>Anita Hrabrov Petrić</dc:creator>
  <dc:description/>
  <cp:keywords/>
  <cp:lastModifiedBy>Anita Hrabrov Petrić</cp:lastModifiedBy>
  <cp:lastPrinted>2021-02-26T09:04:00Z</cp:lastPrinted>
  <dcterms:modified xmlns:xsi="http://www.w3.org/2001/XMLSchema-instance" xsi:type="dcterms:W3CDTF">2021-02-26T09:04:00Z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St-365/2018-22 / Zapisnik - Ročište (CURRIE.docx)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